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59" w:rsidRPr="008E0AE9" w:rsidRDefault="00EB0B59" w:rsidP="00EB0B59">
      <w:pPr>
        <w:jc w:val="right"/>
      </w:pPr>
      <w:r w:rsidRPr="008E0AE9">
        <w:rPr>
          <w:rFonts w:hint="eastAsia"/>
        </w:rPr>
        <w:t>様式２</w:t>
      </w:r>
    </w:p>
    <w:p w:rsidR="00350E1A" w:rsidRPr="008E0AE9" w:rsidRDefault="00350E1A" w:rsidP="00D0218F">
      <w:pPr>
        <w:jc w:val="center"/>
      </w:pPr>
      <w:r w:rsidRPr="008E0AE9">
        <w:rPr>
          <w:rFonts w:hint="eastAsia"/>
        </w:rPr>
        <w:t>無線装置の仕様及び承認条件確認書</w:t>
      </w:r>
    </w:p>
    <w:p w:rsidR="00B5380E" w:rsidRPr="008E0AE9" w:rsidRDefault="00B5380E" w:rsidP="00350E1A">
      <w:pPr>
        <w:jc w:val="left"/>
      </w:pPr>
      <w:r w:rsidRPr="008E0AE9">
        <w:rPr>
          <w:rFonts w:hint="eastAsia"/>
        </w:rPr>
        <w:t>無線装置の仕様</w:t>
      </w:r>
    </w:p>
    <w:tbl>
      <w:tblPr>
        <w:tblStyle w:val="a3"/>
        <w:tblW w:w="0" w:type="auto"/>
        <w:tblLook w:val="04A0" w:firstRow="1" w:lastRow="0" w:firstColumn="1" w:lastColumn="0" w:noHBand="0" w:noVBand="1"/>
      </w:tblPr>
      <w:tblGrid>
        <w:gridCol w:w="8494"/>
      </w:tblGrid>
      <w:tr w:rsidR="008E0AE9" w:rsidRPr="008E0AE9" w:rsidTr="00B07D6D">
        <w:tc>
          <w:tcPr>
            <w:tcW w:w="8494" w:type="dxa"/>
          </w:tcPr>
          <w:p w:rsidR="00B07D6D" w:rsidRPr="008E0AE9" w:rsidRDefault="00D51E82" w:rsidP="00350E1A">
            <w:pPr>
              <w:jc w:val="left"/>
            </w:pPr>
            <w:r w:rsidRPr="008E0AE9">
              <w:rPr>
                <w:rFonts w:hint="eastAsia"/>
              </w:rPr>
              <w:t>システム構成</w:t>
            </w:r>
          </w:p>
          <w:p w:rsidR="00D51E82" w:rsidRPr="008E0AE9" w:rsidRDefault="00D51E82" w:rsidP="00350E1A">
            <w:pPr>
              <w:jc w:val="left"/>
            </w:pPr>
          </w:p>
          <w:p w:rsidR="00D51E82" w:rsidRPr="008E0AE9" w:rsidRDefault="00D51E82" w:rsidP="00350E1A">
            <w:pPr>
              <w:jc w:val="left"/>
            </w:pPr>
          </w:p>
          <w:p w:rsidR="00D51E82" w:rsidRPr="008E0AE9" w:rsidRDefault="00D51E82" w:rsidP="00350E1A">
            <w:pPr>
              <w:jc w:val="left"/>
            </w:pPr>
          </w:p>
          <w:p w:rsidR="00D51E82" w:rsidRPr="008E0AE9" w:rsidRDefault="00D51E82" w:rsidP="00350E1A">
            <w:pPr>
              <w:jc w:val="left"/>
            </w:pPr>
          </w:p>
          <w:p w:rsidR="00D51E82" w:rsidRPr="008E0AE9" w:rsidRDefault="00D51E82" w:rsidP="00350E1A">
            <w:pPr>
              <w:jc w:val="left"/>
            </w:pPr>
          </w:p>
          <w:p w:rsidR="00D51E82" w:rsidRPr="008E0AE9" w:rsidRDefault="00D51E82" w:rsidP="00350E1A">
            <w:pPr>
              <w:jc w:val="left"/>
            </w:pPr>
          </w:p>
          <w:p w:rsidR="00D51E82" w:rsidRPr="008E0AE9" w:rsidRDefault="00D51E82" w:rsidP="00350E1A">
            <w:pPr>
              <w:jc w:val="left"/>
            </w:pPr>
          </w:p>
        </w:tc>
      </w:tr>
      <w:tr w:rsidR="008E0AE9" w:rsidRPr="008E0AE9" w:rsidTr="00B07D6D">
        <w:tc>
          <w:tcPr>
            <w:tcW w:w="8494" w:type="dxa"/>
          </w:tcPr>
          <w:p w:rsidR="00B07D6D" w:rsidRPr="008E0AE9" w:rsidRDefault="00D51E82" w:rsidP="00350E1A">
            <w:pPr>
              <w:jc w:val="left"/>
            </w:pPr>
            <w:r w:rsidRPr="008E0AE9">
              <w:rPr>
                <w:rFonts w:hint="eastAsia"/>
              </w:rPr>
              <w:t>各構成機器の仕様</w:t>
            </w:r>
          </w:p>
        </w:tc>
      </w:tr>
      <w:tr w:rsidR="008E0AE9" w:rsidRPr="008E0AE9" w:rsidTr="00614F15">
        <w:trPr>
          <w:trHeight w:val="7976"/>
        </w:trPr>
        <w:tc>
          <w:tcPr>
            <w:tcW w:w="8494" w:type="dxa"/>
          </w:tcPr>
          <w:p w:rsidR="00B07D6D" w:rsidRPr="008E0AE9" w:rsidRDefault="00D51E82" w:rsidP="00350E1A">
            <w:pPr>
              <w:jc w:val="left"/>
            </w:pPr>
            <w:r w:rsidRPr="008E0AE9">
              <w:rPr>
                <w:rFonts w:hint="eastAsia"/>
              </w:rPr>
              <w:t>機器名称：</w:t>
            </w:r>
          </w:p>
          <w:tbl>
            <w:tblPr>
              <w:tblStyle w:val="a3"/>
              <w:tblW w:w="0" w:type="auto"/>
              <w:tblLook w:val="04A0" w:firstRow="1" w:lastRow="0" w:firstColumn="1" w:lastColumn="0" w:noHBand="0" w:noVBand="1"/>
            </w:tblPr>
            <w:tblGrid>
              <w:gridCol w:w="2435"/>
              <w:gridCol w:w="4252"/>
              <w:gridCol w:w="1581"/>
            </w:tblGrid>
            <w:tr w:rsidR="008E0AE9" w:rsidRPr="008E0AE9" w:rsidTr="00D51E82">
              <w:tc>
                <w:tcPr>
                  <w:tcW w:w="2435" w:type="dxa"/>
                  <w:vAlign w:val="center"/>
                </w:tcPr>
                <w:p w:rsidR="00D51E82" w:rsidRPr="008E0AE9" w:rsidRDefault="00D51E82" w:rsidP="00D51E82">
                  <w:pPr>
                    <w:jc w:val="center"/>
                  </w:pPr>
                  <w:r w:rsidRPr="008E0AE9">
                    <w:rPr>
                      <w:rFonts w:hint="eastAsia"/>
                    </w:rPr>
                    <w:t>項目</w:t>
                  </w:r>
                </w:p>
              </w:tc>
              <w:tc>
                <w:tcPr>
                  <w:tcW w:w="4252" w:type="dxa"/>
                  <w:vAlign w:val="center"/>
                </w:tcPr>
                <w:p w:rsidR="00D51E82" w:rsidRPr="008E0AE9" w:rsidRDefault="00D51E82" w:rsidP="00D51E82">
                  <w:pPr>
                    <w:jc w:val="center"/>
                  </w:pPr>
                  <w:r w:rsidRPr="008E0AE9">
                    <w:rPr>
                      <w:rFonts w:hint="eastAsia"/>
                    </w:rPr>
                    <w:t>仕様</w:t>
                  </w:r>
                </w:p>
              </w:tc>
              <w:tc>
                <w:tcPr>
                  <w:tcW w:w="1581" w:type="dxa"/>
                  <w:vAlign w:val="center"/>
                </w:tcPr>
                <w:p w:rsidR="00D51E82" w:rsidRPr="008E0AE9" w:rsidRDefault="00D51E82" w:rsidP="00D51E82">
                  <w:pPr>
                    <w:jc w:val="center"/>
                  </w:pPr>
                  <w:r w:rsidRPr="008E0AE9">
                    <w:rPr>
                      <w:rFonts w:hint="eastAsia"/>
                    </w:rPr>
                    <w:t>備考</w:t>
                  </w:r>
                </w:p>
              </w:tc>
            </w:tr>
            <w:tr w:rsidR="008E0AE9" w:rsidRPr="008E0AE9" w:rsidTr="00D51E82">
              <w:tc>
                <w:tcPr>
                  <w:tcW w:w="2435" w:type="dxa"/>
                </w:tcPr>
                <w:p w:rsidR="00D51E82" w:rsidRPr="008E0AE9" w:rsidRDefault="00D51E82" w:rsidP="00D51E82"/>
              </w:tc>
              <w:tc>
                <w:tcPr>
                  <w:tcW w:w="4252" w:type="dxa"/>
                </w:tcPr>
                <w:p w:rsidR="00D51E82" w:rsidRPr="008E0AE9" w:rsidRDefault="00D51E82" w:rsidP="00D51E82"/>
              </w:tc>
              <w:tc>
                <w:tcPr>
                  <w:tcW w:w="1581" w:type="dxa"/>
                </w:tcPr>
                <w:p w:rsidR="00D51E82" w:rsidRPr="008E0AE9" w:rsidRDefault="00D51E82" w:rsidP="00D51E82"/>
              </w:tc>
            </w:tr>
            <w:tr w:rsidR="008E0AE9" w:rsidRPr="008E0AE9" w:rsidTr="00D51E82">
              <w:tc>
                <w:tcPr>
                  <w:tcW w:w="2435" w:type="dxa"/>
                </w:tcPr>
                <w:p w:rsidR="00D51E82" w:rsidRPr="008E0AE9" w:rsidRDefault="00D51E82" w:rsidP="00D51E82"/>
              </w:tc>
              <w:tc>
                <w:tcPr>
                  <w:tcW w:w="4252" w:type="dxa"/>
                </w:tcPr>
                <w:p w:rsidR="00D51E82" w:rsidRPr="008E0AE9" w:rsidRDefault="00D51E82" w:rsidP="00D51E82"/>
              </w:tc>
              <w:tc>
                <w:tcPr>
                  <w:tcW w:w="1581" w:type="dxa"/>
                </w:tcPr>
                <w:p w:rsidR="00D51E82" w:rsidRPr="008E0AE9" w:rsidRDefault="00D51E82" w:rsidP="00D51E82"/>
              </w:tc>
            </w:tr>
            <w:tr w:rsidR="008E0AE9" w:rsidRPr="008E0AE9" w:rsidTr="00D51E82">
              <w:tc>
                <w:tcPr>
                  <w:tcW w:w="2435" w:type="dxa"/>
                </w:tcPr>
                <w:p w:rsidR="00D51E82" w:rsidRPr="008E0AE9" w:rsidRDefault="00D51E82" w:rsidP="00D51E82"/>
              </w:tc>
              <w:tc>
                <w:tcPr>
                  <w:tcW w:w="4252" w:type="dxa"/>
                </w:tcPr>
                <w:p w:rsidR="00D51E82" w:rsidRPr="008E0AE9" w:rsidRDefault="00D51E82" w:rsidP="00D51E82"/>
              </w:tc>
              <w:tc>
                <w:tcPr>
                  <w:tcW w:w="1581" w:type="dxa"/>
                </w:tcPr>
                <w:p w:rsidR="00D51E82" w:rsidRPr="008E0AE9" w:rsidRDefault="00D51E82" w:rsidP="00D51E82"/>
              </w:tc>
            </w:tr>
            <w:tr w:rsidR="008E0AE9" w:rsidRPr="008E0AE9" w:rsidTr="00D51E82">
              <w:tc>
                <w:tcPr>
                  <w:tcW w:w="8268" w:type="dxa"/>
                  <w:gridSpan w:val="3"/>
                </w:tcPr>
                <w:p w:rsidR="00D51E82" w:rsidRPr="008E0AE9" w:rsidRDefault="00D51E82" w:rsidP="00350E1A">
                  <w:pPr>
                    <w:jc w:val="left"/>
                  </w:pPr>
                  <w:r w:rsidRPr="008E0AE9">
                    <w:rPr>
                      <w:rFonts w:hint="eastAsia"/>
                    </w:rPr>
                    <w:t>外観図</w:t>
                  </w:r>
                </w:p>
                <w:p w:rsidR="00D51E82" w:rsidRPr="008E0AE9" w:rsidRDefault="00D51E82" w:rsidP="00350E1A">
                  <w:pPr>
                    <w:jc w:val="left"/>
                  </w:pPr>
                </w:p>
                <w:p w:rsidR="00D51E82" w:rsidRPr="008E0AE9" w:rsidRDefault="00D51E82" w:rsidP="00350E1A">
                  <w:pPr>
                    <w:jc w:val="left"/>
                  </w:pPr>
                </w:p>
                <w:p w:rsidR="00D51E82" w:rsidRPr="008E0AE9" w:rsidRDefault="00D51E82" w:rsidP="00350E1A">
                  <w:pPr>
                    <w:jc w:val="left"/>
                  </w:pPr>
                </w:p>
                <w:p w:rsidR="00D51E82" w:rsidRPr="008E0AE9" w:rsidRDefault="00D51E82" w:rsidP="00350E1A">
                  <w:pPr>
                    <w:jc w:val="left"/>
                  </w:pPr>
                </w:p>
              </w:tc>
            </w:tr>
          </w:tbl>
          <w:p w:rsidR="00D51E82" w:rsidRPr="008E0AE9" w:rsidRDefault="00D51E82" w:rsidP="00350E1A">
            <w:pPr>
              <w:jc w:val="left"/>
            </w:pPr>
          </w:p>
          <w:p w:rsidR="00D51E82" w:rsidRPr="008E0AE9" w:rsidRDefault="00D51E82" w:rsidP="00D51E82">
            <w:pPr>
              <w:jc w:val="left"/>
            </w:pPr>
            <w:r w:rsidRPr="008E0AE9">
              <w:rPr>
                <w:rFonts w:hint="eastAsia"/>
              </w:rPr>
              <w:t>機器名称：</w:t>
            </w:r>
          </w:p>
          <w:tbl>
            <w:tblPr>
              <w:tblStyle w:val="a3"/>
              <w:tblW w:w="0" w:type="auto"/>
              <w:tblLook w:val="04A0" w:firstRow="1" w:lastRow="0" w:firstColumn="1" w:lastColumn="0" w:noHBand="0" w:noVBand="1"/>
            </w:tblPr>
            <w:tblGrid>
              <w:gridCol w:w="2435"/>
              <w:gridCol w:w="4252"/>
              <w:gridCol w:w="1581"/>
            </w:tblGrid>
            <w:tr w:rsidR="008E0AE9" w:rsidRPr="008E0AE9" w:rsidTr="00A40DD5">
              <w:tc>
                <w:tcPr>
                  <w:tcW w:w="2435" w:type="dxa"/>
                  <w:vAlign w:val="center"/>
                </w:tcPr>
                <w:p w:rsidR="00D51E82" w:rsidRPr="008E0AE9" w:rsidRDefault="00D51E82" w:rsidP="00D51E82">
                  <w:pPr>
                    <w:jc w:val="center"/>
                  </w:pPr>
                  <w:r w:rsidRPr="008E0AE9">
                    <w:rPr>
                      <w:rFonts w:hint="eastAsia"/>
                    </w:rPr>
                    <w:t>項目</w:t>
                  </w:r>
                </w:p>
              </w:tc>
              <w:tc>
                <w:tcPr>
                  <w:tcW w:w="4252" w:type="dxa"/>
                  <w:vAlign w:val="center"/>
                </w:tcPr>
                <w:p w:rsidR="00D51E82" w:rsidRPr="008E0AE9" w:rsidRDefault="00D51E82" w:rsidP="00D51E82">
                  <w:pPr>
                    <w:jc w:val="center"/>
                  </w:pPr>
                  <w:r w:rsidRPr="008E0AE9">
                    <w:rPr>
                      <w:rFonts w:hint="eastAsia"/>
                    </w:rPr>
                    <w:t>仕様</w:t>
                  </w:r>
                </w:p>
              </w:tc>
              <w:tc>
                <w:tcPr>
                  <w:tcW w:w="1581" w:type="dxa"/>
                  <w:vAlign w:val="center"/>
                </w:tcPr>
                <w:p w:rsidR="00D51E82" w:rsidRPr="008E0AE9" w:rsidRDefault="00D51E82" w:rsidP="00D51E82">
                  <w:pPr>
                    <w:jc w:val="center"/>
                  </w:pPr>
                  <w:r w:rsidRPr="008E0AE9">
                    <w:rPr>
                      <w:rFonts w:hint="eastAsia"/>
                    </w:rPr>
                    <w:t>備考</w:t>
                  </w:r>
                </w:p>
              </w:tc>
            </w:tr>
            <w:tr w:rsidR="008E0AE9" w:rsidRPr="008E0AE9" w:rsidTr="00D51E82">
              <w:tc>
                <w:tcPr>
                  <w:tcW w:w="2435" w:type="dxa"/>
                </w:tcPr>
                <w:p w:rsidR="00D51E82" w:rsidRPr="008E0AE9" w:rsidRDefault="00D51E82" w:rsidP="00D51E82"/>
              </w:tc>
              <w:tc>
                <w:tcPr>
                  <w:tcW w:w="4252" w:type="dxa"/>
                </w:tcPr>
                <w:p w:rsidR="00D51E82" w:rsidRPr="008E0AE9" w:rsidRDefault="00D51E82" w:rsidP="00D51E82"/>
              </w:tc>
              <w:tc>
                <w:tcPr>
                  <w:tcW w:w="1581" w:type="dxa"/>
                </w:tcPr>
                <w:p w:rsidR="00D51E82" w:rsidRPr="008E0AE9" w:rsidRDefault="00D51E82" w:rsidP="00D51E82"/>
              </w:tc>
            </w:tr>
            <w:tr w:rsidR="008E0AE9" w:rsidRPr="008E0AE9" w:rsidTr="00D51E82">
              <w:tc>
                <w:tcPr>
                  <w:tcW w:w="2435" w:type="dxa"/>
                </w:tcPr>
                <w:p w:rsidR="00D51E82" w:rsidRPr="008E0AE9" w:rsidRDefault="00D51E82" w:rsidP="00D51E82"/>
              </w:tc>
              <w:tc>
                <w:tcPr>
                  <w:tcW w:w="4252" w:type="dxa"/>
                </w:tcPr>
                <w:p w:rsidR="00D51E82" w:rsidRPr="008E0AE9" w:rsidRDefault="00D51E82" w:rsidP="00D51E82"/>
              </w:tc>
              <w:tc>
                <w:tcPr>
                  <w:tcW w:w="1581" w:type="dxa"/>
                </w:tcPr>
                <w:p w:rsidR="00D51E82" w:rsidRPr="008E0AE9" w:rsidRDefault="00D51E82" w:rsidP="00D51E82"/>
              </w:tc>
            </w:tr>
            <w:tr w:rsidR="008E0AE9" w:rsidRPr="008E0AE9" w:rsidTr="00D51E82">
              <w:tc>
                <w:tcPr>
                  <w:tcW w:w="2435" w:type="dxa"/>
                </w:tcPr>
                <w:p w:rsidR="00D51E82" w:rsidRPr="008E0AE9" w:rsidRDefault="00D51E82" w:rsidP="00D51E82"/>
              </w:tc>
              <w:tc>
                <w:tcPr>
                  <w:tcW w:w="4252" w:type="dxa"/>
                </w:tcPr>
                <w:p w:rsidR="00D51E82" w:rsidRPr="008E0AE9" w:rsidRDefault="00D51E82" w:rsidP="00D51E82"/>
              </w:tc>
              <w:tc>
                <w:tcPr>
                  <w:tcW w:w="1581" w:type="dxa"/>
                </w:tcPr>
                <w:p w:rsidR="00D51E82" w:rsidRPr="008E0AE9" w:rsidRDefault="00D51E82" w:rsidP="00D51E82"/>
              </w:tc>
            </w:tr>
            <w:tr w:rsidR="008E0AE9" w:rsidRPr="008E0AE9" w:rsidTr="00A40DD5">
              <w:tc>
                <w:tcPr>
                  <w:tcW w:w="8268" w:type="dxa"/>
                  <w:gridSpan w:val="3"/>
                </w:tcPr>
                <w:p w:rsidR="00D51E82" w:rsidRPr="008E0AE9" w:rsidRDefault="00D51E82" w:rsidP="00D51E82">
                  <w:pPr>
                    <w:jc w:val="left"/>
                  </w:pPr>
                  <w:r w:rsidRPr="008E0AE9">
                    <w:rPr>
                      <w:rFonts w:hint="eastAsia"/>
                    </w:rPr>
                    <w:t>外観図</w:t>
                  </w:r>
                </w:p>
                <w:p w:rsidR="00D51E82" w:rsidRPr="008E0AE9" w:rsidRDefault="00D51E82" w:rsidP="00D51E82">
                  <w:pPr>
                    <w:jc w:val="left"/>
                  </w:pPr>
                </w:p>
                <w:p w:rsidR="00D51E82" w:rsidRPr="008E0AE9" w:rsidRDefault="00D51E82" w:rsidP="00D51E82">
                  <w:pPr>
                    <w:jc w:val="left"/>
                  </w:pPr>
                </w:p>
                <w:p w:rsidR="00D51E82" w:rsidRPr="008E0AE9" w:rsidRDefault="00D51E82" w:rsidP="00D51E82">
                  <w:pPr>
                    <w:jc w:val="left"/>
                  </w:pPr>
                </w:p>
                <w:p w:rsidR="00D51E82" w:rsidRPr="008E0AE9" w:rsidRDefault="00D51E82" w:rsidP="00D51E82">
                  <w:pPr>
                    <w:jc w:val="left"/>
                  </w:pPr>
                </w:p>
              </w:tc>
            </w:tr>
          </w:tbl>
          <w:p w:rsidR="00D51E82" w:rsidRPr="008E0AE9" w:rsidRDefault="00D51E82" w:rsidP="00350E1A">
            <w:pPr>
              <w:jc w:val="left"/>
            </w:pPr>
          </w:p>
          <w:p w:rsidR="00614F15" w:rsidRPr="008E0AE9" w:rsidRDefault="00614F15" w:rsidP="00350E1A">
            <w:pPr>
              <w:jc w:val="left"/>
            </w:pPr>
          </w:p>
        </w:tc>
      </w:tr>
    </w:tbl>
    <w:p w:rsidR="001B08EF" w:rsidRPr="008E0AE9" w:rsidRDefault="001B08EF" w:rsidP="00350E1A">
      <w:pPr>
        <w:jc w:val="left"/>
      </w:pPr>
      <w:r w:rsidRPr="008E0AE9">
        <w:br w:type="page"/>
      </w:r>
    </w:p>
    <w:p w:rsidR="00B5380E" w:rsidRPr="008E0AE9" w:rsidRDefault="00B07D6D" w:rsidP="00350E1A">
      <w:pPr>
        <w:jc w:val="left"/>
      </w:pPr>
      <w:r w:rsidRPr="008E0AE9">
        <w:rPr>
          <w:rFonts w:hint="eastAsia"/>
        </w:rPr>
        <w:lastRenderedPageBreak/>
        <w:t>承認条件</w:t>
      </w:r>
    </w:p>
    <w:tbl>
      <w:tblPr>
        <w:tblStyle w:val="a3"/>
        <w:tblW w:w="0" w:type="auto"/>
        <w:tblLook w:val="04A0" w:firstRow="1" w:lastRow="0" w:firstColumn="1" w:lastColumn="0" w:noHBand="0" w:noVBand="1"/>
      </w:tblPr>
      <w:tblGrid>
        <w:gridCol w:w="4247"/>
        <w:gridCol w:w="4247"/>
      </w:tblGrid>
      <w:tr w:rsidR="008E0AE9" w:rsidRPr="008E0AE9" w:rsidTr="00350E1A">
        <w:tc>
          <w:tcPr>
            <w:tcW w:w="8494" w:type="dxa"/>
            <w:gridSpan w:val="2"/>
          </w:tcPr>
          <w:p w:rsidR="00350E1A" w:rsidRPr="008E0AE9" w:rsidRDefault="002C6658" w:rsidP="002C6658">
            <w:pPr>
              <w:jc w:val="left"/>
            </w:pPr>
            <w:r>
              <w:rPr>
                <w:rFonts w:hint="eastAsia"/>
              </w:rPr>
              <w:t>（１）</w:t>
            </w:r>
            <w:r w:rsidR="00350E1A" w:rsidRPr="008E0AE9">
              <w:rPr>
                <w:rFonts w:hint="eastAsia"/>
              </w:rPr>
              <w:t>信号制御機のセキュリティ確保のための技術的条件</w:t>
            </w:r>
          </w:p>
        </w:tc>
      </w:tr>
      <w:tr w:rsidR="008E0AE9" w:rsidRPr="008E0AE9" w:rsidTr="00350E1A">
        <w:tc>
          <w:tcPr>
            <w:tcW w:w="8494" w:type="dxa"/>
            <w:gridSpan w:val="2"/>
          </w:tcPr>
          <w:p w:rsidR="00350E1A" w:rsidRPr="008E0AE9" w:rsidRDefault="00350E1A" w:rsidP="00350E1A">
            <w:pPr>
              <w:pStyle w:val="a4"/>
              <w:numPr>
                <w:ilvl w:val="0"/>
                <w:numId w:val="2"/>
              </w:numPr>
              <w:ind w:leftChars="0"/>
              <w:jc w:val="left"/>
            </w:pPr>
            <w:r w:rsidRPr="008E0AE9">
              <w:rPr>
                <w:rFonts w:hint="eastAsia"/>
              </w:rPr>
              <w:t>ネットワークセキュリティの確保</w:t>
            </w:r>
          </w:p>
        </w:tc>
      </w:tr>
      <w:tr w:rsidR="008E0AE9" w:rsidRPr="008E0AE9" w:rsidTr="00350E1A">
        <w:tc>
          <w:tcPr>
            <w:tcW w:w="4247" w:type="dxa"/>
            <w:vAlign w:val="center"/>
          </w:tcPr>
          <w:p w:rsidR="00350E1A" w:rsidRPr="008E0AE9" w:rsidRDefault="00E64844" w:rsidP="00350E1A">
            <w:pPr>
              <w:jc w:val="center"/>
              <w:rPr>
                <w:szCs w:val="21"/>
              </w:rPr>
            </w:pPr>
            <w:r w:rsidRPr="008E0AE9">
              <w:rPr>
                <w:rFonts w:hint="eastAsia"/>
                <w:szCs w:val="21"/>
              </w:rPr>
              <w:t>要求事項</w:t>
            </w:r>
          </w:p>
        </w:tc>
        <w:tc>
          <w:tcPr>
            <w:tcW w:w="4247" w:type="dxa"/>
            <w:vAlign w:val="center"/>
          </w:tcPr>
          <w:p w:rsidR="00350E1A" w:rsidRPr="008E0AE9" w:rsidRDefault="00350E1A" w:rsidP="00350E1A">
            <w:pPr>
              <w:jc w:val="center"/>
              <w:rPr>
                <w:szCs w:val="21"/>
              </w:rPr>
            </w:pPr>
            <w:r w:rsidRPr="008E0AE9">
              <w:rPr>
                <w:rFonts w:hint="eastAsia"/>
                <w:szCs w:val="21"/>
              </w:rPr>
              <w:t>対応</w:t>
            </w:r>
          </w:p>
        </w:tc>
      </w:tr>
      <w:tr w:rsidR="008E0AE9" w:rsidRPr="008E0AE9" w:rsidTr="00E523A7">
        <w:tc>
          <w:tcPr>
            <w:tcW w:w="4247" w:type="dxa"/>
          </w:tcPr>
          <w:p w:rsidR="00350E1A" w:rsidRPr="008E0AE9" w:rsidRDefault="00350E1A" w:rsidP="00350E1A">
            <w:pPr>
              <w:pStyle w:val="a4"/>
              <w:numPr>
                <w:ilvl w:val="0"/>
                <w:numId w:val="3"/>
              </w:numPr>
              <w:ind w:leftChars="0"/>
              <w:jc w:val="left"/>
              <w:rPr>
                <w:sz w:val="16"/>
                <w:szCs w:val="16"/>
              </w:rPr>
            </w:pPr>
            <w:r w:rsidRPr="008E0AE9">
              <w:rPr>
                <w:rFonts w:hint="eastAsia"/>
                <w:sz w:val="16"/>
                <w:szCs w:val="16"/>
              </w:rPr>
              <w:t xml:space="preserve">　</w:t>
            </w:r>
            <w:r w:rsidRPr="008E0AE9">
              <w:rPr>
                <w:sz w:val="16"/>
                <w:szCs w:val="16"/>
              </w:rPr>
              <w:t>当該無線装置と信号制御機の間に単向通信を採用するなど、ネットワークを通じた信号制御機内への侵入を防止する措置を講じていること。</w:t>
            </w:r>
          </w:p>
        </w:tc>
        <w:tc>
          <w:tcPr>
            <w:tcW w:w="4247" w:type="dxa"/>
          </w:tcPr>
          <w:p w:rsidR="00350E1A" w:rsidRPr="008E0AE9" w:rsidRDefault="00350E1A" w:rsidP="00350E1A">
            <w:pPr>
              <w:jc w:val="left"/>
              <w:rPr>
                <w:sz w:val="16"/>
                <w:szCs w:val="16"/>
              </w:rPr>
            </w:pPr>
          </w:p>
        </w:tc>
      </w:tr>
      <w:tr w:rsidR="008E0AE9" w:rsidRPr="008E0AE9" w:rsidTr="00E523A7">
        <w:tc>
          <w:tcPr>
            <w:tcW w:w="4247" w:type="dxa"/>
          </w:tcPr>
          <w:p w:rsidR="00350E1A" w:rsidRPr="008E0AE9" w:rsidRDefault="00350E1A" w:rsidP="00350E1A">
            <w:pPr>
              <w:pStyle w:val="a4"/>
              <w:numPr>
                <w:ilvl w:val="0"/>
                <w:numId w:val="3"/>
              </w:numPr>
              <w:ind w:leftChars="0"/>
              <w:jc w:val="left"/>
              <w:rPr>
                <w:sz w:val="16"/>
                <w:szCs w:val="16"/>
              </w:rPr>
            </w:pPr>
            <w:r w:rsidRPr="008E0AE9">
              <w:rPr>
                <w:rFonts w:hint="eastAsia"/>
                <w:sz w:val="16"/>
                <w:szCs w:val="16"/>
              </w:rPr>
              <w:t xml:space="preserve">　</w:t>
            </w:r>
            <w:r w:rsidRPr="008E0AE9">
              <w:rPr>
                <w:sz w:val="16"/>
                <w:szCs w:val="16"/>
              </w:rPr>
              <w:t>当該無線装置に利用するソフトウェアに関する脆弱性が存在しないか確認し、脆弱性が存在する場合には、バージョンアップやセキュリティパッチの適用、アクセス制御等の対策を講じていること。</w:t>
            </w:r>
          </w:p>
        </w:tc>
        <w:tc>
          <w:tcPr>
            <w:tcW w:w="4247" w:type="dxa"/>
          </w:tcPr>
          <w:p w:rsidR="00350E1A" w:rsidRPr="008E0AE9" w:rsidRDefault="00350E1A" w:rsidP="00350E1A">
            <w:pPr>
              <w:jc w:val="left"/>
              <w:rPr>
                <w:sz w:val="16"/>
                <w:szCs w:val="16"/>
              </w:rPr>
            </w:pPr>
          </w:p>
        </w:tc>
      </w:tr>
      <w:tr w:rsidR="008E0AE9" w:rsidRPr="008E0AE9" w:rsidTr="00E523A7">
        <w:tc>
          <w:tcPr>
            <w:tcW w:w="4247" w:type="dxa"/>
          </w:tcPr>
          <w:p w:rsidR="00350E1A" w:rsidRPr="008E0AE9" w:rsidRDefault="00350E1A" w:rsidP="00350E1A">
            <w:pPr>
              <w:pStyle w:val="a4"/>
              <w:numPr>
                <w:ilvl w:val="0"/>
                <w:numId w:val="3"/>
              </w:numPr>
              <w:ind w:leftChars="0"/>
              <w:jc w:val="left"/>
              <w:rPr>
                <w:sz w:val="16"/>
                <w:szCs w:val="16"/>
              </w:rPr>
            </w:pPr>
            <w:r w:rsidRPr="008E0AE9">
              <w:rPr>
                <w:rFonts w:hint="eastAsia"/>
                <w:sz w:val="16"/>
                <w:szCs w:val="16"/>
              </w:rPr>
              <w:t xml:space="preserve">　</w:t>
            </w:r>
            <w:r w:rsidRPr="008E0AE9">
              <w:rPr>
                <w:sz w:val="16"/>
                <w:szCs w:val="16"/>
              </w:rPr>
              <w:t>当該無線装置に対する不正な行為、無許可のアクセス等の意図しない事象の発生を監視していること。</w:t>
            </w:r>
          </w:p>
        </w:tc>
        <w:tc>
          <w:tcPr>
            <w:tcW w:w="4247" w:type="dxa"/>
          </w:tcPr>
          <w:p w:rsidR="00350E1A" w:rsidRPr="008E0AE9" w:rsidRDefault="00350E1A" w:rsidP="00350E1A">
            <w:pPr>
              <w:jc w:val="left"/>
              <w:rPr>
                <w:sz w:val="16"/>
                <w:szCs w:val="16"/>
              </w:rPr>
            </w:pPr>
          </w:p>
        </w:tc>
      </w:tr>
      <w:tr w:rsidR="008E0AE9" w:rsidRPr="008E0AE9" w:rsidTr="00E523A7">
        <w:tc>
          <w:tcPr>
            <w:tcW w:w="4247" w:type="dxa"/>
          </w:tcPr>
          <w:p w:rsidR="00350E1A" w:rsidRPr="008E0AE9" w:rsidRDefault="00BB7001" w:rsidP="00350E1A">
            <w:pPr>
              <w:pStyle w:val="a4"/>
              <w:numPr>
                <w:ilvl w:val="0"/>
                <w:numId w:val="3"/>
              </w:numPr>
              <w:ind w:leftChars="0"/>
              <w:jc w:val="left"/>
              <w:rPr>
                <w:sz w:val="16"/>
                <w:szCs w:val="16"/>
              </w:rPr>
            </w:pPr>
            <w:r w:rsidRPr="008E0AE9">
              <w:rPr>
                <w:rFonts w:hint="eastAsia"/>
                <w:sz w:val="16"/>
                <w:szCs w:val="16"/>
              </w:rPr>
              <w:t xml:space="preserve">　</w:t>
            </w:r>
            <w:r w:rsidR="00350E1A" w:rsidRPr="008E0AE9">
              <w:rPr>
                <w:sz w:val="16"/>
                <w:szCs w:val="16"/>
              </w:rPr>
              <w:t>利用環境に応じて、当該無線装置に対する不正な行為等の防止対策を講じていること。</w:t>
            </w:r>
          </w:p>
        </w:tc>
        <w:tc>
          <w:tcPr>
            <w:tcW w:w="4247" w:type="dxa"/>
          </w:tcPr>
          <w:p w:rsidR="00350E1A" w:rsidRPr="008E0AE9" w:rsidRDefault="00350E1A" w:rsidP="00350E1A">
            <w:pPr>
              <w:jc w:val="left"/>
              <w:rPr>
                <w:sz w:val="16"/>
                <w:szCs w:val="16"/>
              </w:rPr>
            </w:pPr>
          </w:p>
        </w:tc>
      </w:tr>
      <w:tr w:rsidR="008E0AE9" w:rsidRPr="008E0AE9" w:rsidTr="00E523A7">
        <w:tc>
          <w:tcPr>
            <w:tcW w:w="4247" w:type="dxa"/>
          </w:tcPr>
          <w:p w:rsidR="00350E1A" w:rsidRPr="008E0AE9" w:rsidRDefault="00BB7001" w:rsidP="00BB7001">
            <w:pPr>
              <w:pStyle w:val="a4"/>
              <w:numPr>
                <w:ilvl w:val="0"/>
                <w:numId w:val="3"/>
              </w:numPr>
              <w:ind w:leftChars="0"/>
              <w:jc w:val="left"/>
              <w:rPr>
                <w:sz w:val="16"/>
                <w:szCs w:val="16"/>
              </w:rPr>
            </w:pPr>
            <w:r w:rsidRPr="008E0AE9">
              <w:rPr>
                <w:rFonts w:hint="eastAsia"/>
                <w:sz w:val="16"/>
                <w:szCs w:val="16"/>
              </w:rPr>
              <w:t xml:space="preserve">　</w:t>
            </w:r>
            <w:r w:rsidR="00350E1A" w:rsidRPr="008E0AE9">
              <w:rPr>
                <w:sz w:val="16"/>
                <w:szCs w:val="16"/>
              </w:rPr>
              <w:t>当該無線装置に意図しない変更が加えられていないことを確認し、サプライチェーンリスクへの対策を講じていること。</w:t>
            </w:r>
          </w:p>
        </w:tc>
        <w:tc>
          <w:tcPr>
            <w:tcW w:w="4247" w:type="dxa"/>
          </w:tcPr>
          <w:p w:rsidR="00350E1A" w:rsidRPr="008E0AE9" w:rsidRDefault="00350E1A" w:rsidP="00350E1A">
            <w:pPr>
              <w:jc w:val="left"/>
              <w:rPr>
                <w:sz w:val="16"/>
                <w:szCs w:val="16"/>
              </w:rPr>
            </w:pPr>
          </w:p>
        </w:tc>
      </w:tr>
      <w:tr w:rsidR="008E0AE9" w:rsidRPr="008E0AE9" w:rsidTr="00E523A7">
        <w:tc>
          <w:tcPr>
            <w:tcW w:w="4247" w:type="dxa"/>
          </w:tcPr>
          <w:p w:rsidR="00350E1A" w:rsidRPr="008E0AE9" w:rsidRDefault="00BB7001" w:rsidP="00BB7001">
            <w:pPr>
              <w:pStyle w:val="a4"/>
              <w:numPr>
                <w:ilvl w:val="0"/>
                <w:numId w:val="3"/>
              </w:numPr>
              <w:ind w:leftChars="0"/>
              <w:jc w:val="left"/>
              <w:rPr>
                <w:sz w:val="16"/>
                <w:szCs w:val="16"/>
              </w:rPr>
            </w:pPr>
            <w:r w:rsidRPr="008E0AE9">
              <w:rPr>
                <w:rFonts w:hint="eastAsia"/>
                <w:sz w:val="16"/>
                <w:szCs w:val="16"/>
              </w:rPr>
              <w:t xml:space="preserve">　</w:t>
            </w:r>
            <w:r w:rsidR="00350E1A" w:rsidRPr="008E0AE9">
              <w:rPr>
                <w:sz w:val="16"/>
                <w:szCs w:val="16"/>
              </w:rPr>
              <w:t>使用を想定しない当該無線装置の外部インターフェースが無効化されていること。</w:t>
            </w:r>
          </w:p>
        </w:tc>
        <w:tc>
          <w:tcPr>
            <w:tcW w:w="4247" w:type="dxa"/>
          </w:tcPr>
          <w:p w:rsidR="00350E1A" w:rsidRPr="008E0AE9" w:rsidRDefault="00350E1A" w:rsidP="00350E1A">
            <w:pPr>
              <w:jc w:val="left"/>
              <w:rPr>
                <w:sz w:val="16"/>
                <w:szCs w:val="16"/>
              </w:rPr>
            </w:pPr>
          </w:p>
        </w:tc>
      </w:tr>
      <w:tr w:rsidR="008E0AE9" w:rsidRPr="008E0AE9" w:rsidTr="002012CF">
        <w:tc>
          <w:tcPr>
            <w:tcW w:w="8494" w:type="dxa"/>
            <w:gridSpan w:val="2"/>
          </w:tcPr>
          <w:p w:rsidR="00BB7001" w:rsidRPr="008E0AE9" w:rsidRDefault="00BB7001" w:rsidP="00BB7001">
            <w:pPr>
              <w:pStyle w:val="a4"/>
              <w:numPr>
                <w:ilvl w:val="0"/>
                <w:numId w:val="2"/>
              </w:numPr>
              <w:ind w:leftChars="0"/>
              <w:jc w:val="left"/>
            </w:pPr>
            <w:r w:rsidRPr="008E0AE9">
              <w:rPr>
                <w:rFonts w:hint="eastAsia"/>
              </w:rPr>
              <w:t>不正プログラム対策</w:t>
            </w:r>
          </w:p>
        </w:tc>
      </w:tr>
      <w:tr w:rsidR="008E0AE9" w:rsidRPr="008E0AE9" w:rsidTr="00DA032C">
        <w:tc>
          <w:tcPr>
            <w:tcW w:w="4247" w:type="dxa"/>
            <w:vAlign w:val="center"/>
          </w:tcPr>
          <w:p w:rsidR="00BB7001" w:rsidRPr="008E0AE9" w:rsidRDefault="00E64844" w:rsidP="00BB7001">
            <w:pPr>
              <w:jc w:val="center"/>
              <w:rPr>
                <w:szCs w:val="21"/>
              </w:rPr>
            </w:pPr>
            <w:r w:rsidRPr="008E0AE9">
              <w:rPr>
                <w:rFonts w:hint="eastAsia"/>
                <w:szCs w:val="21"/>
              </w:rPr>
              <w:t>要求事項</w:t>
            </w:r>
          </w:p>
        </w:tc>
        <w:tc>
          <w:tcPr>
            <w:tcW w:w="4247" w:type="dxa"/>
            <w:vAlign w:val="center"/>
          </w:tcPr>
          <w:p w:rsidR="00BB7001" w:rsidRPr="008E0AE9" w:rsidRDefault="00BB7001" w:rsidP="00BB7001">
            <w:pPr>
              <w:jc w:val="center"/>
              <w:rPr>
                <w:szCs w:val="21"/>
              </w:rPr>
            </w:pPr>
            <w:r w:rsidRPr="008E0AE9">
              <w:rPr>
                <w:rFonts w:hint="eastAsia"/>
                <w:szCs w:val="21"/>
              </w:rPr>
              <w:t>対応</w:t>
            </w:r>
          </w:p>
        </w:tc>
      </w:tr>
      <w:tr w:rsidR="008E0AE9" w:rsidRPr="008E0AE9" w:rsidTr="00E523A7">
        <w:tc>
          <w:tcPr>
            <w:tcW w:w="4247" w:type="dxa"/>
          </w:tcPr>
          <w:p w:rsidR="00BB7001" w:rsidRPr="008E0AE9" w:rsidRDefault="00BB7001" w:rsidP="00BB7001">
            <w:pPr>
              <w:pStyle w:val="a4"/>
              <w:numPr>
                <w:ilvl w:val="0"/>
                <w:numId w:val="5"/>
              </w:numPr>
              <w:ind w:leftChars="0"/>
              <w:jc w:val="left"/>
              <w:rPr>
                <w:sz w:val="16"/>
                <w:szCs w:val="16"/>
              </w:rPr>
            </w:pPr>
            <w:r w:rsidRPr="008E0AE9">
              <w:rPr>
                <w:rFonts w:hint="eastAsia"/>
                <w:sz w:val="16"/>
                <w:szCs w:val="16"/>
              </w:rPr>
              <w:t xml:space="preserve">　当該無線装置には、機器上で動作するウイルス対策ソフトウェアが存在しない場合を除き、ウイルス対策ソフトウェアを導入していること。</w:t>
            </w:r>
          </w:p>
        </w:tc>
        <w:tc>
          <w:tcPr>
            <w:tcW w:w="4247" w:type="dxa"/>
          </w:tcPr>
          <w:p w:rsidR="00BB7001" w:rsidRPr="008E0AE9" w:rsidRDefault="00BB7001" w:rsidP="00BB7001">
            <w:pPr>
              <w:jc w:val="left"/>
              <w:rPr>
                <w:sz w:val="16"/>
                <w:szCs w:val="16"/>
              </w:rPr>
            </w:pPr>
          </w:p>
        </w:tc>
      </w:tr>
      <w:tr w:rsidR="008E0AE9" w:rsidRPr="008E0AE9" w:rsidTr="00E523A7">
        <w:tc>
          <w:tcPr>
            <w:tcW w:w="4247" w:type="dxa"/>
          </w:tcPr>
          <w:p w:rsidR="00BB7001" w:rsidRPr="008E0AE9" w:rsidRDefault="00BB7001" w:rsidP="00BB7001">
            <w:pPr>
              <w:pStyle w:val="a4"/>
              <w:numPr>
                <w:ilvl w:val="0"/>
                <w:numId w:val="5"/>
              </w:numPr>
              <w:ind w:leftChars="0"/>
              <w:jc w:val="left"/>
              <w:rPr>
                <w:sz w:val="16"/>
                <w:szCs w:val="16"/>
              </w:rPr>
            </w:pPr>
            <w:r w:rsidRPr="008E0AE9">
              <w:rPr>
                <w:rFonts w:hint="eastAsia"/>
                <w:sz w:val="16"/>
                <w:szCs w:val="16"/>
              </w:rPr>
              <w:t xml:space="preserve">　ウイルス対策ソフトウェア及びそのパターンファイルを最新の状態に更新していること。</w:t>
            </w:r>
          </w:p>
        </w:tc>
        <w:tc>
          <w:tcPr>
            <w:tcW w:w="4247" w:type="dxa"/>
          </w:tcPr>
          <w:p w:rsidR="00BB7001" w:rsidRPr="008E0AE9" w:rsidRDefault="00BB7001" w:rsidP="00BB7001">
            <w:pPr>
              <w:jc w:val="left"/>
              <w:rPr>
                <w:sz w:val="16"/>
                <w:szCs w:val="16"/>
              </w:rPr>
            </w:pPr>
          </w:p>
        </w:tc>
      </w:tr>
      <w:tr w:rsidR="008E0AE9" w:rsidRPr="008E0AE9" w:rsidTr="00E523A7">
        <w:tc>
          <w:tcPr>
            <w:tcW w:w="4247" w:type="dxa"/>
          </w:tcPr>
          <w:p w:rsidR="00BB7001" w:rsidRPr="008E0AE9" w:rsidRDefault="00BB7001" w:rsidP="00BB7001">
            <w:pPr>
              <w:pStyle w:val="a4"/>
              <w:numPr>
                <w:ilvl w:val="0"/>
                <w:numId w:val="5"/>
              </w:numPr>
              <w:ind w:leftChars="0"/>
              <w:jc w:val="left"/>
              <w:rPr>
                <w:sz w:val="16"/>
                <w:szCs w:val="16"/>
              </w:rPr>
            </w:pPr>
            <w:r w:rsidRPr="008E0AE9">
              <w:rPr>
                <w:rFonts w:hint="eastAsia"/>
                <w:sz w:val="16"/>
                <w:szCs w:val="16"/>
              </w:rPr>
              <w:t xml:space="preserve">　ウイルス対策ソフトウェアによる不正プログラムの自動検査機能を有効にするとともに、定期的に不正プログラムの有無を確認するよう設定していること。</w:t>
            </w:r>
          </w:p>
        </w:tc>
        <w:tc>
          <w:tcPr>
            <w:tcW w:w="4247" w:type="dxa"/>
          </w:tcPr>
          <w:p w:rsidR="00BB7001" w:rsidRPr="008E0AE9" w:rsidRDefault="00BB7001" w:rsidP="00BB7001">
            <w:pPr>
              <w:jc w:val="left"/>
              <w:rPr>
                <w:sz w:val="16"/>
                <w:szCs w:val="16"/>
              </w:rPr>
            </w:pPr>
          </w:p>
        </w:tc>
      </w:tr>
      <w:tr w:rsidR="008E0AE9" w:rsidRPr="008E0AE9" w:rsidTr="00350E1A">
        <w:tc>
          <w:tcPr>
            <w:tcW w:w="8494" w:type="dxa"/>
            <w:gridSpan w:val="2"/>
          </w:tcPr>
          <w:p w:rsidR="00BB7001" w:rsidRPr="008E0AE9" w:rsidRDefault="00BB7001" w:rsidP="00BB7001">
            <w:pPr>
              <w:pStyle w:val="a4"/>
              <w:numPr>
                <w:ilvl w:val="0"/>
                <w:numId w:val="2"/>
              </w:numPr>
              <w:ind w:leftChars="0"/>
              <w:jc w:val="left"/>
            </w:pPr>
            <w:r w:rsidRPr="008E0AE9">
              <w:rPr>
                <w:rFonts w:hint="eastAsia"/>
              </w:rPr>
              <w:t>信号制御機への影響</w:t>
            </w:r>
          </w:p>
        </w:tc>
      </w:tr>
      <w:tr w:rsidR="008E0AE9" w:rsidRPr="008E0AE9" w:rsidTr="00A03FD7">
        <w:tc>
          <w:tcPr>
            <w:tcW w:w="4247" w:type="dxa"/>
            <w:vAlign w:val="center"/>
          </w:tcPr>
          <w:p w:rsidR="00BB7001" w:rsidRPr="008E0AE9" w:rsidRDefault="00E64844" w:rsidP="00BB7001">
            <w:pPr>
              <w:jc w:val="center"/>
              <w:rPr>
                <w:szCs w:val="21"/>
              </w:rPr>
            </w:pPr>
            <w:r w:rsidRPr="008E0AE9">
              <w:rPr>
                <w:rFonts w:hint="eastAsia"/>
                <w:szCs w:val="21"/>
              </w:rPr>
              <w:t>要求事項</w:t>
            </w:r>
          </w:p>
        </w:tc>
        <w:tc>
          <w:tcPr>
            <w:tcW w:w="4247" w:type="dxa"/>
            <w:vAlign w:val="center"/>
          </w:tcPr>
          <w:p w:rsidR="00BB7001" w:rsidRPr="008E0AE9" w:rsidRDefault="00BB7001" w:rsidP="00BB7001">
            <w:pPr>
              <w:jc w:val="center"/>
              <w:rPr>
                <w:szCs w:val="21"/>
              </w:rPr>
            </w:pPr>
            <w:r w:rsidRPr="008E0AE9">
              <w:rPr>
                <w:rFonts w:hint="eastAsia"/>
                <w:szCs w:val="21"/>
              </w:rPr>
              <w:t>対応</w:t>
            </w:r>
          </w:p>
        </w:tc>
      </w:tr>
      <w:tr w:rsidR="008E0AE9" w:rsidRPr="008E0AE9" w:rsidTr="00AB4503">
        <w:tc>
          <w:tcPr>
            <w:tcW w:w="4247" w:type="dxa"/>
          </w:tcPr>
          <w:p w:rsidR="00BB7001" w:rsidRPr="008E0AE9" w:rsidRDefault="00BB7001" w:rsidP="00BB7001">
            <w:pPr>
              <w:ind w:firstLineChars="100" w:firstLine="160"/>
              <w:jc w:val="left"/>
              <w:rPr>
                <w:sz w:val="16"/>
                <w:szCs w:val="16"/>
              </w:rPr>
            </w:pPr>
            <w:r w:rsidRPr="008E0AE9">
              <w:rPr>
                <w:rFonts w:hint="eastAsia"/>
                <w:sz w:val="16"/>
                <w:szCs w:val="16"/>
              </w:rPr>
              <w:t>信号制御機等と接続することにより、当該信号制御機</w:t>
            </w:r>
            <w:r w:rsidRPr="008E0AE9">
              <w:rPr>
                <w:rFonts w:hint="eastAsia"/>
                <w:sz w:val="16"/>
                <w:szCs w:val="16"/>
              </w:rPr>
              <w:lastRenderedPageBreak/>
              <w:t>が行う動作に影響を与えないこと（当該信号制御機が中央装置に接続されている場合には、当該中央装置にも影響を与えないこと）が、道路外における同型の信号制御機への接続試験の結果等により確認されていること。</w:t>
            </w:r>
          </w:p>
        </w:tc>
        <w:tc>
          <w:tcPr>
            <w:tcW w:w="4247" w:type="dxa"/>
          </w:tcPr>
          <w:p w:rsidR="00BB7001" w:rsidRPr="008E0AE9" w:rsidRDefault="00BB7001" w:rsidP="00BB7001">
            <w:pPr>
              <w:jc w:val="left"/>
              <w:rPr>
                <w:sz w:val="16"/>
                <w:szCs w:val="16"/>
              </w:rPr>
            </w:pPr>
          </w:p>
        </w:tc>
      </w:tr>
      <w:tr w:rsidR="008E0AE9" w:rsidRPr="008E0AE9" w:rsidTr="002376FB">
        <w:tc>
          <w:tcPr>
            <w:tcW w:w="8494" w:type="dxa"/>
            <w:gridSpan w:val="2"/>
          </w:tcPr>
          <w:p w:rsidR="00BB7001" w:rsidRPr="008E0AE9" w:rsidRDefault="00BB7001" w:rsidP="00BB7001">
            <w:pPr>
              <w:pStyle w:val="a4"/>
              <w:numPr>
                <w:ilvl w:val="0"/>
                <w:numId w:val="2"/>
              </w:numPr>
              <w:ind w:leftChars="0"/>
              <w:jc w:val="left"/>
            </w:pPr>
            <w:r w:rsidRPr="008E0AE9">
              <w:rPr>
                <w:rFonts w:hint="eastAsia"/>
              </w:rPr>
              <w:t>ネットワーク回線のセキュリティの確保</w:t>
            </w:r>
          </w:p>
        </w:tc>
      </w:tr>
      <w:tr w:rsidR="008E0AE9" w:rsidRPr="008E0AE9" w:rsidTr="00E166C4">
        <w:tc>
          <w:tcPr>
            <w:tcW w:w="4247" w:type="dxa"/>
            <w:vAlign w:val="center"/>
          </w:tcPr>
          <w:p w:rsidR="00E64844" w:rsidRPr="008E0AE9" w:rsidRDefault="00E64844" w:rsidP="00E64844">
            <w:pPr>
              <w:jc w:val="center"/>
              <w:rPr>
                <w:szCs w:val="21"/>
              </w:rPr>
            </w:pPr>
            <w:r w:rsidRPr="008E0AE9">
              <w:rPr>
                <w:rFonts w:hint="eastAsia"/>
                <w:szCs w:val="21"/>
              </w:rPr>
              <w:t>要求事項</w:t>
            </w:r>
          </w:p>
        </w:tc>
        <w:tc>
          <w:tcPr>
            <w:tcW w:w="4247" w:type="dxa"/>
            <w:vAlign w:val="center"/>
          </w:tcPr>
          <w:p w:rsidR="00E64844" w:rsidRPr="008E0AE9" w:rsidRDefault="00E64844" w:rsidP="00E64844">
            <w:pPr>
              <w:jc w:val="center"/>
              <w:rPr>
                <w:szCs w:val="21"/>
              </w:rPr>
            </w:pPr>
            <w:r w:rsidRPr="008E0AE9">
              <w:rPr>
                <w:rFonts w:hint="eastAsia"/>
                <w:szCs w:val="21"/>
              </w:rPr>
              <w:t>対応</w:t>
            </w:r>
          </w:p>
        </w:tc>
      </w:tr>
      <w:tr w:rsidR="008E0AE9" w:rsidRPr="008E0AE9" w:rsidTr="00B07D6D">
        <w:tc>
          <w:tcPr>
            <w:tcW w:w="4247" w:type="dxa"/>
            <w:vAlign w:val="center"/>
          </w:tcPr>
          <w:p w:rsidR="00E64844" w:rsidRPr="008E0AE9" w:rsidRDefault="00E64844" w:rsidP="00E64844">
            <w:pPr>
              <w:pStyle w:val="a4"/>
              <w:numPr>
                <w:ilvl w:val="0"/>
                <w:numId w:val="6"/>
              </w:numPr>
              <w:ind w:leftChars="0"/>
              <w:jc w:val="left"/>
              <w:rPr>
                <w:sz w:val="16"/>
                <w:szCs w:val="16"/>
              </w:rPr>
            </w:pPr>
            <w:r w:rsidRPr="008E0AE9">
              <w:rPr>
                <w:rFonts w:hint="eastAsia"/>
                <w:sz w:val="16"/>
                <w:szCs w:val="16"/>
              </w:rPr>
              <w:t xml:space="preserve">　権限のない者又は権限のない電子計算機が当該回線を使用できないようにすること。</w:t>
            </w:r>
          </w:p>
        </w:tc>
        <w:tc>
          <w:tcPr>
            <w:tcW w:w="4247" w:type="dxa"/>
          </w:tcPr>
          <w:p w:rsidR="00E64844" w:rsidRPr="008E0AE9" w:rsidRDefault="00E64844" w:rsidP="00B07D6D">
            <w:pPr>
              <w:rPr>
                <w:sz w:val="16"/>
                <w:szCs w:val="16"/>
              </w:rPr>
            </w:pPr>
          </w:p>
        </w:tc>
      </w:tr>
      <w:tr w:rsidR="008E0AE9" w:rsidRPr="008E0AE9" w:rsidTr="00B07D6D">
        <w:tc>
          <w:tcPr>
            <w:tcW w:w="4247" w:type="dxa"/>
            <w:vAlign w:val="center"/>
          </w:tcPr>
          <w:p w:rsidR="00E64844" w:rsidRPr="008E0AE9" w:rsidRDefault="00E64844" w:rsidP="00E64844">
            <w:pPr>
              <w:pStyle w:val="a4"/>
              <w:numPr>
                <w:ilvl w:val="0"/>
                <w:numId w:val="6"/>
              </w:numPr>
              <w:ind w:leftChars="0"/>
              <w:jc w:val="left"/>
              <w:rPr>
                <w:sz w:val="16"/>
                <w:szCs w:val="16"/>
              </w:rPr>
            </w:pPr>
            <w:r w:rsidRPr="008E0AE9">
              <w:rPr>
                <w:rFonts w:hint="eastAsia"/>
                <w:sz w:val="16"/>
                <w:szCs w:val="16"/>
              </w:rPr>
              <w:t xml:space="preserve">　権限のない者が当該接続に関する設定変更を行えないようにすること。</w:t>
            </w:r>
          </w:p>
        </w:tc>
        <w:tc>
          <w:tcPr>
            <w:tcW w:w="4247" w:type="dxa"/>
          </w:tcPr>
          <w:p w:rsidR="00E64844" w:rsidRPr="008E0AE9" w:rsidRDefault="00E64844" w:rsidP="00B07D6D">
            <w:pPr>
              <w:rPr>
                <w:sz w:val="16"/>
                <w:szCs w:val="16"/>
              </w:rPr>
            </w:pPr>
          </w:p>
        </w:tc>
      </w:tr>
      <w:tr w:rsidR="008E0AE9" w:rsidRPr="008E0AE9" w:rsidTr="00B07D6D">
        <w:tc>
          <w:tcPr>
            <w:tcW w:w="4247" w:type="dxa"/>
            <w:vAlign w:val="center"/>
          </w:tcPr>
          <w:p w:rsidR="00E64844" w:rsidRPr="008E0AE9" w:rsidRDefault="00E64844" w:rsidP="00E64844">
            <w:pPr>
              <w:pStyle w:val="a4"/>
              <w:numPr>
                <w:ilvl w:val="0"/>
                <w:numId w:val="6"/>
              </w:numPr>
              <w:ind w:leftChars="0"/>
              <w:jc w:val="left"/>
              <w:rPr>
                <w:sz w:val="16"/>
                <w:szCs w:val="16"/>
              </w:rPr>
            </w:pPr>
            <w:r w:rsidRPr="008E0AE9">
              <w:rPr>
                <w:rFonts w:hint="eastAsia"/>
                <w:sz w:val="16"/>
                <w:szCs w:val="16"/>
              </w:rPr>
              <w:t xml:space="preserve">　当該回線の終端間でやむを得ない場合を除き、「電子政府における調達のために参照すべき暗号のリスト（</w:t>
            </w:r>
            <w:r w:rsidRPr="008E0AE9">
              <w:rPr>
                <w:sz w:val="16"/>
                <w:szCs w:val="16"/>
              </w:rPr>
              <w:t>CRYPTREC暗号リスト）」において推奨される暗号技術により適切に暗号化を行うこと。</w:t>
            </w:r>
          </w:p>
        </w:tc>
        <w:tc>
          <w:tcPr>
            <w:tcW w:w="4247" w:type="dxa"/>
          </w:tcPr>
          <w:p w:rsidR="00E64844" w:rsidRPr="008E0AE9" w:rsidRDefault="00E64844" w:rsidP="00B07D6D">
            <w:pPr>
              <w:rPr>
                <w:sz w:val="16"/>
                <w:szCs w:val="16"/>
              </w:rPr>
            </w:pPr>
          </w:p>
        </w:tc>
      </w:tr>
      <w:tr w:rsidR="008E0AE9" w:rsidRPr="008E0AE9" w:rsidTr="00350E1A">
        <w:tc>
          <w:tcPr>
            <w:tcW w:w="8494" w:type="dxa"/>
            <w:gridSpan w:val="2"/>
          </w:tcPr>
          <w:p w:rsidR="00E64844" w:rsidRPr="008E0AE9" w:rsidRDefault="00E64844" w:rsidP="00E64844">
            <w:pPr>
              <w:pStyle w:val="a4"/>
              <w:numPr>
                <w:ilvl w:val="0"/>
                <w:numId w:val="2"/>
              </w:numPr>
              <w:ind w:leftChars="0"/>
              <w:jc w:val="left"/>
            </w:pPr>
            <w:r w:rsidRPr="008E0AE9">
              <w:rPr>
                <w:rFonts w:hint="eastAsia"/>
              </w:rPr>
              <w:t>第三者への作業委託</w:t>
            </w:r>
          </w:p>
        </w:tc>
      </w:tr>
      <w:tr w:rsidR="008E0AE9" w:rsidRPr="008E0AE9" w:rsidTr="00173E33">
        <w:tc>
          <w:tcPr>
            <w:tcW w:w="4247" w:type="dxa"/>
            <w:vAlign w:val="center"/>
          </w:tcPr>
          <w:p w:rsidR="00E64844" w:rsidRPr="008E0AE9" w:rsidRDefault="00E64844" w:rsidP="00E64844">
            <w:pPr>
              <w:jc w:val="center"/>
              <w:rPr>
                <w:szCs w:val="21"/>
              </w:rPr>
            </w:pPr>
            <w:r w:rsidRPr="008E0AE9">
              <w:rPr>
                <w:rFonts w:hint="eastAsia"/>
                <w:szCs w:val="21"/>
              </w:rPr>
              <w:t>要求事項</w:t>
            </w:r>
          </w:p>
        </w:tc>
        <w:tc>
          <w:tcPr>
            <w:tcW w:w="4247" w:type="dxa"/>
            <w:vAlign w:val="center"/>
          </w:tcPr>
          <w:p w:rsidR="00E64844" w:rsidRPr="008E0AE9" w:rsidRDefault="00E64844" w:rsidP="00E64844">
            <w:pPr>
              <w:jc w:val="center"/>
              <w:rPr>
                <w:szCs w:val="21"/>
              </w:rPr>
            </w:pPr>
            <w:r w:rsidRPr="008E0AE9">
              <w:rPr>
                <w:rFonts w:hint="eastAsia"/>
                <w:szCs w:val="21"/>
              </w:rPr>
              <w:t>対応</w:t>
            </w:r>
          </w:p>
        </w:tc>
      </w:tr>
      <w:tr w:rsidR="008E0AE9" w:rsidRPr="008E0AE9" w:rsidTr="00B07D6D">
        <w:tc>
          <w:tcPr>
            <w:tcW w:w="4247" w:type="dxa"/>
            <w:vAlign w:val="center"/>
          </w:tcPr>
          <w:p w:rsidR="00E64844" w:rsidRPr="008E0AE9" w:rsidRDefault="00E64844" w:rsidP="00E64844">
            <w:pPr>
              <w:ind w:firstLineChars="100" w:firstLine="160"/>
              <w:jc w:val="left"/>
              <w:rPr>
                <w:sz w:val="16"/>
                <w:szCs w:val="16"/>
              </w:rPr>
            </w:pPr>
            <w:r w:rsidRPr="008E0AE9">
              <w:rPr>
                <w:rFonts w:hint="eastAsia"/>
                <w:sz w:val="16"/>
                <w:szCs w:val="16"/>
              </w:rPr>
              <w:t>当該無線装置の設置等に係る作業を第三者に委託する場合は、委託することで生ずる脅威に対して情報セキュリティが十分に確保されるよう、上記各措置が講じられることを委託先に担保させるとともに、委託先の情報セキュリティ対策の実施状況を確認するために必要な情報を提供すること。</w:t>
            </w:r>
          </w:p>
        </w:tc>
        <w:tc>
          <w:tcPr>
            <w:tcW w:w="4247" w:type="dxa"/>
          </w:tcPr>
          <w:p w:rsidR="00E64844" w:rsidRPr="008E0AE9" w:rsidRDefault="00E64844" w:rsidP="00B07D6D">
            <w:pPr>
              <w:rPr>
                <w:szCs w:val="21"/>
              </w:rPr>
            </w:pPr>
          </w:p>
        </w:tc>
      </w:tr>
    </w:tbl>
    <w:p w:rsidR="00B5380E" w:rsidRPr="008E0AE9" w:rsidRDefault="00B5380E" w:rsidP="00350E1A">
      <w:pPr>
        <w:jc w:val="left"/>
      </w:pPr>
      <w:r w:rsidRPr="008E0AE9">
        <w:br w:type="page"/>
      </w:r>
    </w:p>
    <w:tbl>
      <w:tblPr>
        <w:tblStyle w:val="a3"/>
        <w:tblW w:w="0" w:type="auto"/>
        <w:tblLook w:val="04A0" w:firstRow="1" w:lastRow="0" w:firstColumn="1" w:lastColumn="0" w:noHBand="0" w:noVBand="1"/>
      </w:tblPr>
      <w:tblGrid>
        <w:gridCol w:w="4247"/>
        <w:gridCol w:w="4247"/>
      </w:tblGrid>
      <w:tr w:rsidR="008E0AE9" w:rsidRPr="008E0AE9" w:rsidTr="00E64844">
        <w:tc>
          <w:tcPr>
            <w:tcW w:w="8494" w:type="dxa"/>
            <w:gridSpan w:val="2"/>
          </w:tcPr>
          <w:p w:rsidR="00E64844" w:rsidRPr="008E0AE9" w:rsidRDefault="002C6658" w:rsidP="002C6658">
            <w:pPr>
              <w:jc w:val="left"/>
            </w:pPr>
            <w:bookmarkStart w:id="0" w:name="_Hlk127791924"/>
            <w:bookmarkStart w:id="1" w:name="_GoBack"/>
            <w:r>
              <w:rPr>
                <w:rFonts w:hint="eastAsia"/>
              </w:rPr>
              <w:lastRenderedPageBreak/>
              <w:t>（２）</w:t>
            </w:r>
            <w:r w:rsidR="00E64844" w:rsidRPr="008E0AE9">
              <w:rPr>
                <w:rFonts w:hint="eastAsia"/>
              </w:rPr>
              <w:t>実験の実施方法に係る遵守事項</w:t>
            </w:r>
          </w:p>
        </w:tc>
      </w:tr>
      <w:tr w:rsidR="008E0AE9" w:rsidRPr="008E0AE9" w:rsidTr="00E64844">
        <w:tc>
          <w:tcPr>
            <w:tcW w:w="4247" w:type="dxa"/>
            <w:vAlign w:val="center"/>
          </w:tcPr>
          <w:p w:rsidR="00E64844" w:rsidRPr="008E0AE9" w:rsidRDefault="00E64844" w:rsidP="00E64844">
            <w:pPr>
              <w:jc w:val="center"/>
            </w:pPr>
            <w:r w:rsidRPr="008E0AE9">
              <w:rPr>
                <w:rFonts w:hint="eastAsia"/>
              </w:rPr>
              <w:t>遵守事項</w:t>
            </w:r>
          </w:p>
        </w:tc>
        <w:tc>
          <w:tcPr>
            <w:tcW w:w="4247" w:type="dxa"/>
            <w:vAlign w:val="center"/>
          </w:tcPr>
          <w:p w:rsidR="00E64844" w:rsidRPr="008E0AE9" w:rsidRDefault="00E64844" w:rsidP="00E64844">
            <w:pPr>
              <w:jc w:val="center"/>
            </w:pPr>
            <w:r w:rsidRPr="008E0AE9">
              <w:rPr>
                <w:rFonts w:hint="eastAsia"/>
              </w:rPr>
              <w:t>対応</w:t>
            </w:r>
          </w:p>
        </w:tc>
      </w:tr>
      <w:tr w:rsidR="008E0AE9" w:rsidRPr="008E0AE9" w:rsidTr="009360EB">
        <w:tc>
          <w:tcPr>
            <w:tcW w:w="4247" w:type="dxa"/>
            <w:vAlign w:val="center"/>
          </w:tcPr>
          <w:p w:rsidR="00B5380E" w:rsidRPr="008E0AE9" w:rsidRDefault="00E64844" w:rsidP="002C7CC4">
            <w:pPr>
              <w:pStyle w:val="a4"/>
              <w:numPr>
                <w:ilvl w:val="0"/>
                <w:numId w:val="7"/>
              </w:numPr>
              <w:ind w:leftChars="0"/>
              <w:jc w:val="left"/>
              <w:rPr>
                <w:sz w:val="16"/>
                <w:szCs w:val="16"/>
              </w:rPr>
            </w:pPr>
            <w:r w:rsidRPr="008E0AE9">
              <w:rPr>
                <w:rFonts w:hint="eastAsia"/>
                <w:sz w:val="16"/>
                <w:szCs w:val="16"/>
              </w:rPr>
              <w:t xml:space="preserve">　既存の信号制御機の改修を行わずに実験を実施すること。ただし、既存の信号制御機の改修を行わずに実験を実施することができない場合は、関係都道府県警察の了解を得た上で、同様の信号制御を行うことのできる実験用の臨時の信号制御機を既設のものに代えて設置することができます。この場合であっても、実験用の臨時の信号制御機による信号制御は関係都道府県警察が行うこととなります。</w:t>
            </w:r>
          </w:p>
          <w:p w:rsidR="00E64844" w:rsidRPr="008E0AE9" w:rsidRDefault="006740CC" w:rsidP="00B5380E">
            <w:pPr>
              <w:pStyle w:val="a4"/>
              <w:ind w:leftChars="0" w:left="420" w:firstLineChars="100" w:firstLine="160"/>
              <w:jc w:val="left"/>
              <w:rPr>
                <w:sz w:val="16"/>
                <w:szCs w:val="16"/>
              </w:rPr>
            </w:pPr>
            <w:r>
              <w:rPr>
                <w:rFonts w:hint="eastAsia"/>
                <w:sz w:val="16"/>
                <w:szCs w:val="16"/>
              </w:rPr>
              <w:t>また</w:t>
            </w:r>
            <w:r w:rsidR="0056410A" w:rsidRPr="0056410A">
              <w:rPr>
                <w:rFonts w:hint="eastAsia"/>
                <w:sz w:val="16"/>
                <w:szCs w:val="16"/>
              </w:rPr>
              <w:t>、既存の信号制御機が拡張機能用の回路及び拡張機能用のソフトウェアを実装することで、「交通信号制御機仕様書（警交仕規第</w:t>
            </w:r>
            <w:r w:rsidR="0056410A" w:rsidRPr="0056410A">
              <w:rPr>
                <w:sz w:val="16"/>
                <w:szCs w:val="16"/>
              </w:rPr>
              <w:t>1012号「版５」）に規定される拡張機能を動作させることができる場合は、関係都道府県警察の了解を得た上で、既存の信号制御機の拡張機能を動作させて実験を実施することができます。</w:t>
            </w:r>
          </w:p>
        </w:tc>
        <w:tc>
          <w:tcPr>
            <w:tcW w:w="4247" w:type="dxa"/>
          </w:tcPr>
          <w:p w:rsidR="00E64844" w:rsidRPr="008E0AE9" w:rsidRDefault="00E64844" w:rsidP="009360EB"/>
        </w:tc>
      </w:tr>
      <w:tr w:rsidR="008E0AE9" w:rsidRPr="008E0AE9" w:rsidTr="009360EB">
        <w:tc>
          <w:tcPr>
            <w:tcW w:w="4247" w:type="dxa"/>
            <w:vAlign w:val="center"/>
          </w:tcPr>
          <w:p w:rsidR="00E64844" w:rsidRPr="008E0AE9" w:rsidRDefault="00B5380E" w:rsidP="00B5380E">
            <w:pPr>
              <w:pStyle w:val="a4"/>
              <w:numPr>
                <w:ilvl w:val="0"/>
                <w:numId w:val="7"/>
              </w:numPr>
              <w:ind w:leftChars="0"/>
              <w:jc w:val="left"/>
              <w:rPr>
                <w:sz w:val="16"/>
                <w:szCs w:val="16"/>
              </w:rPr>
            </w:pPr>
            <w:r w:rsidRPr="008E0AE9">
              <w:rPr>
                <w:rFonts w:hint="eastAsia"/>
                <w:sz w:val="16"/>
                <w:szCs w:val="16"/>
              </w:rPr>
              <w:t xml:space="preserve">　信号制御機等に接続する無線装置の動作に必要となる電力については、実験実施場所を管轄する都道府県警察の負担とならないものとして当該都道府県警察が定める方法により確保すること。</w:t>
            </w:r>
          </w:p>
        </w:tc>
        <w:tc>
          <w:tcPr>
            <w:tcW w:w="4247" w:type="dxa"/>
          </w:tcPr>
          <w:p w:rsidR="00E64844" w:rsidRPr="008E0AE9" w:rsidRDefault="00E64844" w:rsidP="009360EB"/>
        </w:tc>
      </w:tr>
      <w:tr w:rsidR="008E0AE9" w:rsidRPr="008E0AE9" w:rsidTr="009360EB">
        <w:tc>
          <w:tcPr>
            <w:tcW w:w="4247" w:type="dxa"/>
            <w:vAlign w:val="center"/>
          </w:tcPr>
          <w:p w:rsidR="00E64844" w:rsidRPr="008E0AE9" w:rsidRDefault="00B5380E" w:rsidP="002C7CC4">
            <w:pPr>
              <w:pStyle w:val="a4"/>
              <w:numPr>
                <w:ilvl w:val="0"/>
                <w:numId w:val="7"/>
              </w:numPr>
              <w:ind w:leftChars="0"/>
              <w:jc w:val="left"/>
              <w:rPr>
                <w:sz w:val="16"/>
                <w:szCs w:val="16"/>
              </w:rPr>
            </w:pPr>
            <w:r w:rsidRPr="008E0AE9">
              <w:rPr>
                <w:rFonts w:hint="eastAsia"/>
                <w:sz w:val="16"/>
                <w:szCs w:val="16"/>
              </w:rPr>
              <w:t xml:space="preserve">　実験期間終了後は、原則として信号制御機等に接続している無線装置を取り外すほか、実験用の臨時の信号制御機を設置した場合や臨時的に拡張機能を動作させた場合には、都道府県警察が管理する施設等を原状に回復する措置を講じること。ただし、都道府県警察との協定書において、別途定める場合はこの限りではありません。</w:t>
            </w:r>
          </w:p>
        </w:tc>
        <w:tc>
          <w:tcPr>
            <w:tcW w:w="4247" w:type="dxa"/>
          </w:tcPr>
          <w:p w:rsidR="00E64844" w:rsidRPr="008E0AE9" w:rsidRDefault="00E64844" w:rsidP="009360EB"/>
        </w:tc>
      </w:tr>
      <w:tr w:rsidR="00B5380E" w:rsidRPr="008E0AE9" w:rsidTr="009360EB">
        <w:tc>
          <w:tcPr>
            <w:tcW w:w="4247" w:type="dxa"/>
            <w:vAlign w:val="center"/>
          </w:tcPr>
          <w:p w:rsidR="00B5380E" w:rsidRPr="008E0AE9" w:rsidRDefault="00B5380E" w:rsidP="00B5380E">
            <w:pPr>
              <w:pStyle w:val="a4"/>
              <w:numPr>
                <w:ilvl w:val="0"/>
                <w:numId w:val="7"/>
              </w:numPr>
              <w:ind w:leftChars="0"/>
              <w:jc w:val="left"/>
              <w:rPr>
                <w:sz w:val="16"/>
                <w:szCs w:val="16"/>
              </w:rPr>
            </w:pPr>
            <w:r w:rsidRPr="008E0AE9">
              <w:rPr>
                <w:rFonts w:hint="eastAsia"/>
                <w:sz w:val="16"/>
                <w:szCs w:val="16"/>
              </w:rPr>
              <w:t xml:space="preserve">　実験を通じて知り得た情報を警察庁及び関係都道府県警察の許可なく外部に公表しないこと。</w:t>
            </w:r>
          </w:p>
        </w:tc>
        <w:tc>
          <w:tcPr>
            <w:tcW w:w="4247" w:type="dxa"/>
          </w:tcPr>
          <w:p w:rsidR="00B5380E" w:rsidRPr="008E0AE9" w:rsidRDefault="00B5380E" w:rsidP="009360EB"/>
        </w:tc>
      </w:tr>
      <w:bookmarkEnd w:id="0"/>
      <w:bookmarkEnd w:id="1"/>
    </w:tbl>
    <w:p w:rsidR="00E64844" w:rsidRPr="008E0AE9" w:rsidRDefault="00E64844" w:rsidP="00350E1A">
      <w:pPr>
        <w:jc w:val="left"/>
      </w:pPr>
    </w:p>
    <w:sectPr w:rsidR="00E64844" w:rsidRPr="008E0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4B" w:rsidRDefault="00996D4B" w:rsidP="00614F15">
      <w:r>
        <w:separator/>
      </w:r>
    </w:p>
  </w:endnote>
  <w:endnote w:type="continuationSeparator" w:id="0">
    <w:p w:rsidR="00996D4B" w:rsidRDefault="00996D4B" w:rsidP="0061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4B" w:rsidRDefault="00996D4B" w:rsidP="00614F15">
      <w:r>
        <w:separator/>
      </w:r>
    </w:p>
  </w:footnote>
  <w:footnote w:type="continuationSeparator" w:id="0">
    <w:p w:rsidR="00996D4B" w:rsidRDefault="00996D4B" w:rsidP="0061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2AB"/>
    <w:multiLevelType w:val="hybridMultilevel"/>
    <w:tmpl w:val="A276306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C7414"/>
    <w:multiLevelType w:val="hybridMultilevel"/>
    <w:tmpl w:val="6BD09E8C"/>
    <w:lvl w:ilvl="0" w:tplc="C54A36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E58B0"/>
    <w:multiLevelType w:val="hybridMultilevel"/>
    <w:tmpl w:val="2AB6F56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820C1"/>
    <w:multiLevelType w:val="hybridMultilevel"/>
    <w:tmpl w:val="A6BAD7F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C001EE"/>
    <w:multiLevelType w:val="hybridMultilevel"/>
    <w:tmpl w:val="3E06E8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961915"/>
    <w:multiLevelType w:val="hybridMultilevel"/>
    <w:tmpl w:val="D14266A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2F7BCD"/>
    <w:multiLevelType w:val="hybridMultilevel"/>
    <w:tmpl w:val="EC562F26"/>
    <w:lvl w:ilvl="0" w:tplc="234EE5D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5B5C4D"/>
    <w:multiLevelType w:val="hybridMultilevel"/>
    <w:tmpl w:val="B70A73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1A"/>
    <w:rsid w:val="000E4A21"/>
    <w:rsid w:val="001442C9"/>
    <w:rsid w:val="00162B8E"/>
    <w:rsid w:val="00166EA3"/>
    <w:rsid w:val="00167FD2"/>
    <w:rsid w:val="001B08EF"/>
    <w:rsid w:val="002667B1"/>
    <w:rsid w:val="0029491A"/>
    <w:rsid w:val="002C6658"/>
    <w:rsid w:val="002C7CC4"/>
    <w:rsid w:val="00350E1A"/>
    <w:rsid w:val="004C648D"/>
    <w:rsid w:val="0056410A"/>
    <w:rsid w:val="005E3F1B"/>
    <w:rsid w:val="00614F15"/>
    <w:rsid w:val="006740CC"/>
    <w:rsid w:val="006827F0"/>
    <w:rsid w:val="006F3FA4"/>
    <w:rsid w:val="008973FA"/>
    <w:rsid w:val="008E0AE9"/>
    <w:rsid w:val="009360EB"/>
    <w:rsid w:val="00996D4B"/>
    <w:rsid w:val="00B07D6D"/>
    <w:rsid w:val="00B5380E"/>
    <w:rsid w:val="00BB7001"/>
    <w:rsid w:val="00CA4C17"/>
    <w:rsid w:val="00D0218F"/>
    <w:rsid w:val="00D06228"/>
    <w:rsid w:val="00D51E82"/>
    <w:rsid w:val="00D53A14"/>
    <w:rsid w:val="00E15D76"/>
    <w:rsid w:val="00E64844"/>
    <w:rsid w:val="00EB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9E9E1"/>
  <w15:chartTrackingRefBased/>
  <w15:docId w15:val="{04F6709F-5FCE-4C8E-A31F-2890FBE6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E1A"/>
    <w:pPr>
      <w:ind w:leftChars="400" w:left="840"/>
    </w:pPr>
  </w:style>
  <w:style w:type="paragraph" w:styleId="a5">
    <w:name w:val="header"/>
    <w:basedOn w:val="a"/>
    <w:link w:val="a6"/>
    <w:uiPriority w:val="99"/>
    <w:unhideWhenUsed/>
    <w:rsid w:val="00614F15"/>
    <w:pPr>
      <w:tabs>
        <w:tab w:val="center" w:pos="4252"/>
        <w:tab w:val="right" w:pos="8504"/>
      </w:tabs>
      <w:snapToGrid w:val="0"/>
    </w:pPr>
  </w:style>
  <w:style w:type="character" w:customStyle="1" w:styleId="a6">
    <w:name w:val="ヘッダー (文字)"/>
    <w:basedOn w:val="a0"/>
    <w:link w:val="a5"/>
    <w:uiPriority w:val="99"/>
    <w:rsid w:val="00614F15"/>
  </w:style>
  <w:style w:type="paragraph" w:styleId="a7">
    <w:name w:val="footer"/>
    <w:basedOn w:val="a"/>
    <w:link w:val="a8"/>
    <w:uiPriority w:val="99"/>
    <w:unhideWhenUsed/>
    <w:rsid w:val="00614F15"/>
    <w:pPr>
      <w:tabs>
        <w:tab w:val="center" w:pos="4252"/>
        <w:tab w:val="right" w:pos="8504"/>
      </w:tabs>
      <w:snapToGrid w:val="0"/>
    </w:pPr>
  </w:style>
  <w:style w:type="character" w:customStyle="1" w:styleId="a8">
    <w:name w:val="フッター (文字)"/>
    <w:basedOn w:val="a0"/>
    <w:link w:val="a7"/>
    <w:uiPriority w:val="99"/>
    <w:rsid w:val="0061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284</Words>
  <Characters>1621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2023-02-17T05:59:00Z</dcterms:created>
  <dcterms:modified xsi:type="dcterms:W3CDTF">2023-03-24T00:44:00Z</dcterms:modified>
</cp:coreProperties>
</file>